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5E5" w:rsidRPr="00162BFA" w:rsidRDefault="008B7390" w:rsidP="00C35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2BFA">
        <w:rPr>
          <w:rFonts w:ascii="Times New Roman" w:hAnsi="Times New Roman" w:cs="Times New Roman"/>
          <w:sz w:val="24"/>
          <w:szCs w:val="24"/>
        </w:rPr>
        <w:fldChar w:fldCharType="begin"/>
      </w:r>
      <w:r w:rsidR="00CB05E5" w:rsidRPr="00162BFA">
        <w:rPr>
          <w:rFonts w:ascii="Times New Roman" w:hAnsi="Times New Roman" w:cs="Times New Roman"/>
          <w:sz w:val="24"/>
          <w:szCs w:val="24"/>
        </w:rPr>
        <w:instrText xml:space="preserve"> HYPERLINK "http://www.intuit.ru/studies/courses/3475/717/lecture/21333?page=5" </w:instrText>
      </w:r>
      <w:r w:rsidRPr="00162BFA">
        <w:rPr>
          <w:rFonts w:ascii="Times New Roman" w:hAnsi="Times New Roman" w:cs="Times New Roman"/>
          <w:sz w:val="24"/>
          <w:szCs w:val="24"/>
        </w:rPr>
        <w:fldChar w:fldCharType="separate"/>
      </w:r>
      <w:r w:rsidR="00CB05E5" w:rsidRPr="00162BFA">
        <w:rPr>
          <w:rStyle w:val="a3"/>
          <w:rFonts w:ascii="Times New Roman" w:hAnsi="Times New Roman" w:cs="Times New Roman"/>
          <w:sz w:val="24"/>
          <w:szCs w:val="24"/>
        </w:rPr>
        <w:t>http://www.intuit.ru/studies/courses/3475/717/lecture/21333?page=5</w:t>
      </w:r>
      <w:r w:rsidRPr="00162BFA">
        <w:rPr>
          <w:rFonts w:ascii="Times New Roman" w:hAnsi="Times New Roman" w:cs="Times New Roman"/>
          <w:sz w:val="24"/>
          <w:szCs w:val="24"/>
        </w:rPr>
        <w:fldChar w:fldCharType="end"/>
      </w:r>
    </w:p>
    <w:p w:rsidR="00C35CD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Схема обустройства месторождений нефти</w:t>
      </w:r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системы извлечения нефти и обустройства нефтяных месторождений зависит от десятков факторов: от глубины залегания и качества продуктивных пластов: количества извлекаемых запасов, их структуры по степени изученности (</w:t>
      </w:r>
      <w:r w:rsidRPr="00162B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14400" cy="190500"/>
            <wp:effectExtent l="19050" t="0" r="0" b="0"/>
            <wp:docPr id="1" name="Рисунок 1" descr="http://old.intuit.ru/img/tex/a70307bb61df9b0bc071d1bdc0350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intuit.ru/img/tex/a70307bb61df9b0bc071d1bdc035023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характеристик коллекторов; состава и свойств нефти: газового фактора и состава попутных газов: давления насыщения нефти газом: свойств и условий залегания пластовых вод; положения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водо-нефтяного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контакта.</w:t>
      </w:r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перечисленных основных показателей разработки при обустройстве месторождения учитываются природно-климатические характеристики, инженерно-геологические условия.</w:t>
      </w:r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из основных требований к разработке - рационализация: обеспечение заданных темпов добычи с минимальными капитальными вложениями и минимальными воздействиями на ОС. Важнейшей составной частью проектирования разработки месторождений является выделение эксплуатационных объектов. Часть нефтяной залежи, выделяемая для эксплуатации самостоятельной сеткой эксплуатационных и нагнетательных скважин, называется эксплуатационным объектом.</w:t>
      </w:r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Разведанные месторождения считаются подготовленными для промышленной разработки при соблюдении следующих условий: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получена лицензия на право пользования недрами;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проведена опытно-промышленная эксплуатация отдельных участков;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балансовые запасы УВ, имеющие промышленное значение, составляют не менее 80% категории </w:t>
      </w:r>
      <w:r w:rsidR="00CB05E5" w:rsidRPr="00162BFA">
        <w:rPr>
          <w:rFonts w:ascii="Times New Roman" w:eastAsia="Times New Roman" w:hAnsi="Times New Roman" w:cs="Times New Roman"/>
          <w:noProof/>
          <w:color w:val="3F3E42"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2" name="Рисунок 2" descr="http://old.intuit.ru/img/tex/3e09c522812318218568eb59e92c8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intuit.ru/img/tex/3e09c522812318218568eb59e92c8a8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, и до 20% категории </w:t>
      </w:r>
      <w:r w:rsidR="00CB05E5" w:rsidRPr="00162BFA">
        <w:rPr>
          <w:rFonts w:ascii="Times New Roman" w:eastAsia="Times New Roman" w:hAnsi="Times New Roman" w:cs="Times New Roman"/>
          <w:noProof/>
          <w:color w:val="3F3E42"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3" name="Рисунок 3" descr="http://old.intuit.ru/img/tex/a9138096262bf50b5f2a30467617b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intuit.ru/img/tex/a9138096262bf50b5f2a30467617b0f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;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оценена сырьевая база строительных материалов и источников водоснабжения;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утверждены документы по утилизации ПНГ, газового конденсата и других сопутствующих ценных компонентов;</w:t>
      </w:r>
    </w:p>
    <w:p w:rsidR="00CB05E5" w:rsidRPr="00162BF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-</w:t>
      </w:r>
      <w:r w:rsidR="00CB05E5"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предусмотрены мероприятия по предотвращению загрязнения ОС и обеспечения безопасного проведения работ.</w:t>
      </w:r>
    </w:p>
    <w:p w:rsidR="00C35CDA" w:rsidRDefault="00C35CDA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0" w:name="sect2"/>
      <w:bookmarkEnd w:id="0"/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Требования к генеральному плану</w:t>
      </w:r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Схема генерального плана месторождения предусматривает размещение устьев нефтяных, газовых, нагнетательных одиночных и кустов скважин, ГЗУ, ДНС. установок предварительного сброса пластовых вод (УПС), кустовых насосных станций (КНС), КС, инженерных коммуникаций (автодорог,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нефте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- и газопроводов, водоводов, ЛЭП, линий связи, катодной защиты и др.), обеспечивающих процессы сбора и транспортировки продукции скважин, а также снабжение электроэнергией, теплом, водой и воздухом.</w:t>
      </w:r>
      <w:proofErr w:type="gramEnd"/>
    </w:p>
    <w:p w:rsidR="00CB05E5" w:rsidRPr="00162BFA" w:rsidRDefault="00CB05E5" w:rsidP="00C35CD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Размещение производственных и вспомогательных зданий и сооружений необходимо производить по их функциональному и технологическому назначению с учетом взрывной и пожарной опасности. При размещении сооружений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негртедобычи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прибрежных участках водоемов планировочные отметки площадок принимаются на 0,5 м выше наивысшего горизонта вод с вероятностью его превышения один раз в 25 лет (устья скважин, ГЗУ) и один раз в 50 лет (КС, ЦПС, ДНС, УПС).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Природоохранные мероприятия и элементы ОВОС присутствуют в нормативных документах по освоению месторождений. Однако при сложившейся практике взаимодействия участников разработки месторождений типовые природоохранные проблемы решаются не превентивным образом, а по мере их возникновения. Существует закономерность - чем в более удаленном месте расположено месторождение, тем менее жесткие экологические ограничения к нему предъявляются и тем больший экологический ущерб наносится ОС.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Во избежание социально-экологических проблем на поздних стадиях нефтедобычи уже при проектировании освоения месторождений следует проводить консультации со всеми заинтересованными организациями и лицами. Эксплуатация нефтепромыслов наносит вред ОС независимо от конструктивных особенностей сооружений и объемов добываемых УВ. Проведение дорогостоящих экологических мероприятий должно проводиться своевременно (ликвидация скважин, амбаров-накопителей, рекультивация земель), а не отодвигаться на неопределенный срок.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Технологическая безопасность работы сооружений в цепочке "добыча - сбор - подготовка - транспортировка" во многом обеспечивается равномерностью отработки запасов нефти. Для этого необходимо располагать достоверной информацией о распределении энергетического потенциала залежи, который отражается с помощью карт изобар. Здесь принципиально важным является выбор схемы кустования скважин. Известно, что чем крупнее кустовые площадки, тем дороже бурение скважины, поскольку необходимы большие отходы забоев от вертикали (до 2-4 км и более). Однако при этом сокращается стоимость коридоров коммуникаций и повышается степень экологической безопасности промысла в целом.</w:t>
      </w:r>
    </w:p>
    <w:p w:rsid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1" w:name="sect3"/>
      <w:bookmarkEnd w:id="1"/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Ку</w:t>
      </w:r>
      <w:proofErr w:type="gramStart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ст скв</w:t>
      </w:r>
      <w:proofErr w:type="gramEnd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ажин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Под кусты скважин отводится площадка естественного или искусственного участка территории с расположенными на ней устьями скважин, технологическим оборудованием, инженерными коммуникациями и служебными помещениями. В составе укрупненного куста может находиться несколько десятков наклонно-направленных скважин. Суммарный дебит по нефти одного куста скважин принимается до 4000 </w:t>
      </w:r>
      <w:r w:rsidRPr="00162B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9125" cy="209550"/>
            <wp:effectExtent l="19050" t="0" r="9525" b="0"/>
            <wp:docPr id="4" name="Рисунок 4" descr="http://old.intuit.ru/img/tex/766cf492f48036a13628ccc90793d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intuit.ru/img/tex/766cf492f48036a13628ccc90793d77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, а газовый фактор - до 200 </w:t>
      </w:r>
      <w:r w:rsidRPr="00162B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5300" cy="209550"/>
            <wp:effectExtent l="19050" t="0" r="0" b="0"/>
            <wp:docPr id="5" name="Рисунок 5" descr="http://old.intuit.ru/img/tex/f62767828fc175b9e6382d8830f62a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d.intuit.ru/img/tex/f62767828fc175b9e6382d8830f62a8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 технологических сооружений куста скважин обычно входят: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приустьевые площадки добывающих и нагнетательных скважин;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замерные установки;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блоки подачи </w:t>
      </w:r>
      <w:proofErr w:type="spellStart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реагентов-деэмульгаторов</w:t>
      </w:r>
      <w:proofErr w:type="spellEnd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 и ингибиторов;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блоки газораспределительные и водораспределительные;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блоки закачки воды в нагнетательные скважины;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станции управления насосами ЭЦН и ШГН;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фундаменты под станки-качалки;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proofErr w:type="spellStart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трансгрорматорные</w:t>
      </w:r>
      <w:proofErr w:type="spellEnd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 подстанции;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площадки под ремонтный агрегат;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емкость-сборник и технологические трубопроводы.</w:t>
      </w: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Pr="00580464" w:rsidRDefault="00D97872" w:rsidP="00D97872">
      <w:pPr>
        <w:pageBreakBefore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куст"/>
      <w:r w:rsidRPr="00D97872">
        <w:rPr>
          <w:rFonts w:ascii="Times New Roman" w:hAnsi="Times New Roman" w:cs="Times New Roman"/>
          <w:b/>
          <w:sz w:val="24"/>
          <w:szCs w:val="24"/>
        </w:rPr>
        <w:lastRenderedPageBreak/>
        <w:t>Кустовая площадка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104775</wp:posOffset>
            </wp:positionV>
            <wp:extent cx="4410075" cy="3038475"/>
            <wp:effectExtent l="19050" t="0" r="9525" b="0"/>
            <wp:wrapNone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156210</wp:posOffset>
            </wp:positionV>
            <wp:extent cx="3267075" cy="1306830"/>
            <wp:effectExtent l="19050" t="0" r="9525" b="0"/>
            <wp:wrapNone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464">
        <w:rPr>
          <w:rFonts w:ascii="Times New Roman" w:hAnsi="Times New Roman" w:cs="Times New Roman"/>
          <w:b/>
          <w:sz w:val="24"/>
          <w:szCs w:val="24"/>
        </w:rPr>
        <w:t>Оборудование на кусте:</w:t>
      </w:r>
    </w:p>
    <w:bookmarkEnd w:id="2"/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464">
        <w:rPr>
          <w:rFonts w:ascii="Times New Roman" w:hAnsi="Times New Roman" w:cs="Times New Roman"/>
          <w:sz w:val="24"/>
          <w:szCs w:val="24"/>
        </w:rPr>
        <w:t>1.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4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. 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65405</wp:posOffset>
            </wp:positionV>
            <wp:extent cx="3762375" cy="1609725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25" t="8463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464">
        <w:rPr>
          <w:rFonts w:ascii="Times New Roman" w:hAnsi="Times New Roman" w:cs="Times New Roman"/>
          <w:sz w:val="24"/>
          <w:szCs w:val="24"/>
        </w:rPr>
        <w:t>2.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4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464">
        <w:rPr>
          <w:rFonts w:ascii="Times New Roman" w:hAnsi="Times New Roman" w:cs="Times New Roman"/>
          <w:sz w:val="24"/>
          <w:szCs w:val="24"/>
        </w:rPr>
        <w:t>3.</w:t>
      </w:r>
    </w:p>
    <w:p w:rsidR="00D97872" w:rsidRPr="00580464" w:rsidRDefault="00D97872" w:rsidP="00D97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4445</wp:posOffset>
            </wp:positionV>
            <wp:extent cx="2524125" cy="2133600"/>
            <wp:effectExtent l="19050" t="0" r="9525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составе сооружений кустовой площадки может находиться узел подготовки сточных вод (УПСВ) с локальной закачкой воды в пласт. В этом случае отсутствует энергоемкая перекачка пластовых вод к пунктам сепарации нефти и обратно, а в составе транспортных коридоров отсутствуют агрессивные пластовые флюиды, что повышает экологическую безопасность промысла.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Строительство скважин с большими отходами забоя ограничивает применение глубинных штанговых насосов ввиду осложнений, связанных с истиранием труб. Во избежание аварий при выборе насосного оборудования предпочтение отдается ЭЦН и гидроприводным насосным системам в условиях закрытой системы сбора нефти и газа. Такие системы дают возможность подачи ингибиторов для предотвращения коррозии 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парафинообразования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сооружений подготовки нефти, сброса и закачки вод строится в зависимости от распределения запасов по площади залежи, темпов добычи, степени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обводненности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газонасыщенности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нефти, величины давления на устье скважины, расположения кустов скважин (рис. 5.1). Эти объекты должны обеспечивать:</w:t>
      </w:r>
    </w:p>
    <w:p w:rsidR="00CB05E5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герметизированный сбор и транспортировку продукции скважин до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ЦПС</w:t>
      </w:r>
      <w:proofErr w:type="gram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;о</w:t>
      </w:r>
      <w:proofErr w:type="gram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тделение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 газа от нефти и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бескомпрессорную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 транспортировку газа первой ступени сепарации до сборных пунктов, ГПЗ и на собственные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нужды;замер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 расходов продукции отдельных скважин и кустов, учет суммарной добычи продукции всех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скважин;предварительное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 обезвоживание нефти.</w:t>
      </w: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4877DB">
      <w:pPr>
        <w:pageBreakBefore/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F3E42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165735</wp:posOffset>
            </wp:positionV>
            <wp:extent cx="4848225" cy="5905500"/>
            <wp:effectExtent l="38100" t="19050" r="28575" b="19050"/>
            <wp:wrapNone/>
            <wp:docPr id="7" name="Рисунок 6" descr="Принципиальная схема системы сбора скважинной продукции на нефтяном промы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нципиальная схема системы сбора скважинной продукции на нефтяном промысл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90550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F3E42"/>
          <w:sz w:val="24"/>
          <w:szCs w:val="24"/>
        </w:rPr>
        <w:t>……………….</w:t>
      </w: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4877DB" w:rsidRDefault="004877DB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Рис. 5.1.</w:t>
      </w: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  Принципиальная схема системы сбора скважинной продукции на нефтяном промысле</w:t>
      </w:r>
      <w:bookmarkStart w:id="3" w:name="sect4"/>
      <w:bookmarkEnd w:id="3"/>
    </w:p>
    <w:p w:rsid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CB05E5" w:rsidRPr="00C35CDA" w:rsidRDefault="00CB05E5" w:rsidP="0062132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Групповые замерные установки</w:t>
      </w:r>
    </w:p>
    <w:p w:rsidR="00CB05E5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Газожидкостная смесь из добывающих скважин поступает на ГЗУ, в которой в автоматическом режиме производится периодическое измерение в замерном сепараторе дебитов жидкости и газа каждой скважины. Количество установок определяется расчетами. На площадках ГЗУ размещаются блоки закачки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реагента-деэмульгатора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ингибитора коррозии.</w:t>
      </w:r>
    </w:p>
    <w:p w:rsidR="00621329" w:rsidRPr="00162BFA" w:rsidRDefault="00621329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4" w:name="sect5"/>
      <w:bookmarkEnd w:id="4"/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D978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</w:pPr>
      <w:bookmarkStart w:id="5" w:name="упн"/>
    </w:p>
    <w:p w:rsidR="00D97872" w:rsidRPr="00580464" w:rsidRDefault="00D97872" w:rsidP="00D978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</w:pPr>
      <w:r w:rsidRPr="00D97872"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  <w:lastRenderedPageBreak/>
        <w:t>Установки подготовки нефти УПН</w:t>
      </w:r>
    </w:p>
    <w:bookmarkEnd w:id="5"/>
    <w:p w:rsidR="00D97872" w:rsidRPr="00580464" w:rsidRDefault="00D97872" w:rsidP="00D978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noProof/>
          <w:color w:val="006BC6"/>
          <w:sz w:val="24"/>
          <w:szCs w:val="24"/>
        </w:rPr>
        <w:drawing>
          <wp:inline distT="0" distB="0" distL="0" distR="0">
            <wp:extent cx="5029200" cy="3771900"/>
            <wp:effectExtent l="19050" t="0" r="0" b="0"/>
            <wp:docPr id="24" name="Рисунок 1" descr="http://www.uralts.ru/production/catalog/YPN1.jpg">
              <a:hlinkClick xmlns:a="http://schemas.openxmlformats.org/drawingml/2006/main" r:id="rId15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ts.ru/production/catalog/YPN1.jpg">
                      <a:hlinkClick r:id="rId15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 </w:t>
      </w:r>
      <w:r w:rsidRPr="00580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Установки подготовки нефти УПН предназначены для предварительного разделения добываемой продукции нефтяных скважин на нефть, газ и пластовую воду с последующей очисткой, замером, откачкой продукции по трубопроводу, а также для окончательной подготовки нефти до товарного качества.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Установки УПН могут эксплуатироваться в районах со средней температурой самой холодной пятидневки </w:t>
      </w: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минус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 °С.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Оборудование выполняется в климатическом исполнении УХЛ, ХЛ, категория размещения 1 по ГОСТ 15150 – 69</w:t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зависимости от физико-химических свойств и качества конечной продукции, установки подготовки нефти комплектуются следующим оборудованием: </w:t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блок гребенки; блок тестового сепаратора; нефтегазовый сепаратор; нефтегазовый сепаратор со сбросом воды; нагреватель нефти; аппарат подготовки пластовой воды; газовый сепаратор; блок насосной внешней и внутренней перекачки нефти; блок насосной перекачки воды; блочная кустовая насосная станция; измерительно-регулирующий блок; блок коммерческого (оперативного) учета нефти; узел учета газа; узел учета воды; факельная установка;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буферные и дренажные емкости; резервуары; блок ЩСУ; операторная; </w:t>
      </w:r>
      <w:proofErr w:type="spell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мехмастерская</w:t>
      </w:r>
      <w:proofErr w:type="spell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химлаборатория</w:t>
      </w:r>
      <w:proofErr w:type="spell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; системой современных средств автоматизации (преобразователи расхода, температуры, избыточного и дифференциального давления, уровнемеры и сигнализаторы уровня и т.п.); запорно-регулирующей арматурой, включая задвижки, шаровые краны, регуляторы расхода и давления, обратные и предохранительные клапаны и т.д.; разрабатывается программное обеспечение и т.д.</w:t>
      </w:r>
      <w:proofErr w:type="gramEnd"/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Pr="00580464" w:rsidRDefault="00D97872" w:rsidP="00D97872">
      <w:pPr>
        <w:pageBreakBefore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</w:pPr>
      <w:bookmarkStart w:id="6" w:name="упсв"/>
      <w:r w:rsidRPr="00D97872"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  <w:lastRenderedPageBreak/>
        <w:t>Установки предварительного сброса воды УПСВ</w:t>
      </w:r>
    </w:p>
    <w:bookmarkEnd w:id="6"/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noProof/>
          <w:color w:val="006BC6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1904</wp:posOffset>
            </wp:positionV>
            <wp:extent cx="5854700" cy="4391025"/>
            <wp:effectExtent l="19050" t="0" r="0" b="0"/>
            <wp:wrapNone/>
            <wp:docPr id="25" name="Рисунок 3" descr="http://www.uralts.ru/production/catalog/Shema/YPSV.jpg">
              <a:hlinkClick xmlns:a="http://schemas.openxmlformats.org/drawingml/2006/main" r:id="rId17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alts.ru/production/catalog/Shema/YPSV.jpg">
                      <a:hlinkClick r:id="rId17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 </w:t>
      </w:r>
      <w:r w:rsidRPr="00580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предварительного сброса воды (УПСВ) предназначена для отделения и сброса пластовой воды и очистки её от нефти и механических примесей до требуемых значений  на кустовых площадках, установках подготовки нефти и площадках ДНС.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Комплектация УПСВ определяется на основании технического задания на разработку и поставку оборудования.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Установки УПСВ могут эксплуатироваться в районах со средней температурой самой холодной пятидневки </w:t>
      </w: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минус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 °С.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Оборудование выполняется в климатическом исполнении УХЛ, ХЛ, категория размещения 1 по ГОСТ 15150 – 69</w:t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 оборудования</w:t>
      </w:r>
      <w:proofErr w:type="gramStart"/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зависимости от требований, предъявляемых Заказчиком к качеству нефти и воды на выходе из УПСВ,  комплект оборудования может включать следующее оборудование: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сепаратор нефтегазовый со сбросом воды типа НГСВ V=25…200 м3;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сепаратор нефтегазовый V=12,5 м3…100 м3;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отстойник воды  V=50…200 м3;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узел учета газа и нефти;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proofErr w:type="spellStart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депульсатор</w:t>
      </w:r>
      <w:proofErr w:type="spellEnd"/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подогреватели нефти;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насосная станция перекачки нефти;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блок дозирования реагента;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факельная установка;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емкость дренажная;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комплект трубной обвязки, площадки обслуживания;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97872" w:rsidRPr="00580464" w:rsidRDefault="00D97872" w:rsidP="00D97872">
      <w:pPr>
        <w:pageBreakBefore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</w:pPr>
      <w:bookmarkStart w:id="7" w:name="бкнс"/>
      <w:r w:rsidRPr="00D97872">
        <w:rPr>
          <w:rFonts w:ascii="Times New Roman" w:eastAsia="Times New Roman" w:hAnsi="Times New Roman" w:cs="Times New Roman"/>
          <w:b/>
          <w:color w:val="414141"/>
          <w:kern w:val="36"/>
          <w:sz w:val="24"/>
          <w:szCs w:val="24"/>
        </w:rPr>
        <w:lastRenderedPageBreak/>
        <w:t>Блочные кустовые насосные станции</w:t>
      </w:r>
    </w:p>
    <w:bookmarkEnd w:id="7"/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noProof/>
          <w:color w:val="006BC6"/>
          <w:sz w:val="24"/>
          <w:szCs w:val="24"/>
        </w:rPr>
        <w:drawing>
          <wp:anchor distT="19050" distB="19050" distL="47625" distR="47625" simplePos="0" relativeHeight="251673600" behindDoc="0" locked="0" layoutInCell="1" allowOverlap="0">
            <wp:simplePos x="0" y="0"/>
            <wp:positionH relativeFrom="column">
              <wp:posOffset>2920365</wp:posOffset>
            </wp:positionH>
            <wp:positionV relativeFrom="line">
              <wp:posOffset>1904</wp:posOffset>
            </wp:positionV>
            <wp:extent cx="2857500" cy="2143125"/>
            <wp:effectExtent l="19050" t="0" r="0" b="0"/>
            <wp:wrapNone/>
            <wp:docPr id="26" name="Рисунок 2" descr="http://www.uralts.ru/production/catalog/BKNS_kz.jpg">
              <a:hlinkClick xmlns:a="http://schemas.openxmlformats.org/drawingml/2006/main" r:id="rId19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ts.ru/production/catalog/BKNS_kz.jpg">
                      <a:hlinkClick r:id="rId19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464">
        <w:rPr>
          <w:rFonts w:ascii="Times New Roman" w:eastAsia="Times New Roman" w:hAnsi="Times New Roman" w:cs="Times New Roman"/>
          <w:noProof/>
          <w:color w:val="006BC6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857500" cy="2143125"/>
            <wp:effectExtent l="19050" t="0" r="0" b="0"/>
            <wp:wrapNone/>
            <wp:docPr id="27" name="Рисунок 5" descr="http://www.uralts.ru/production/catalog/bkns.jpg">
              <a:hlinkClick xmlns:a="http://schemas.openxmlformats.org/drawingml/2006/main" r:id="rId21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ralts.ru/production/catalog/bkns.jpg">
                      <a:hlinkClick r:id="rId21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b/>
          <w:sz w:val="24"/>
          <w:szCs w:val="24"/>
        </w:rPr>
        <w:t>Назначение </w:t>
      </w:r>
      <w:r w:rsidRPr="00580464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Блочная кустовая насосная станция (БКНС) предназначена для закачки воды в нагнетательные скважины системы поддержания пластового давления. Комплектация БКНС разрабатывается на основании исходных требований, утвержденных Заказчиком с учетом отечественного и зарубежного опыта изготовления и эксплуатации.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 xml:space="preserve">БКНС представляют собой набор технологических и электротехнических блоков максимальной заводской готовности,  монтируемых на месторождении под единой крышей. Компоновка БКНС, требования к устройству фундаментов, заземлению и </w:t>
      </w:r>
      <w:proofErr w:type="spellStart"/>
      <w:r w:rsidRPr="00580464">
        <w:rPr>
          <w:rFonts w:ascii="Times New Roman" w:eastAsia="Times New Roman" w:hAnsi="Times New Roman" w:cs="Times New Roman"/>
          <w:sz w:val="24"/>
          <w:szCs w:val="24"/>
        </w:rPr>
        <w:t>молниезащите</w:t>
      </w:r>
      <w:proofErr w:type="spellEnd"/>
      <w:r w:rsidRPr="00580464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соответствуют проекту привязки, разработанному проектной организацией по требованиям Заказчика. Конструкция блоков БКНС обеспечивает возможность транспортирования их железнодорожным, водным и автомобильным транспортом.</w:t>
      </w:r>
    </w:p>
    <w:p w:rsidR="00D97872" w:rsidRPr="00580464" w:rsidRDefault="00D97872" w:rsidP="00D97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464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Комплект поставки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 xml:space="preserve">Основным технологическим оборудованием БКНС являются </w:t>
      </w:r>
      <w:proofErr w:type="spellStart"/>
      <w:r w:rsidRPr="00580464">
        <w:rPr>
          <w:rFonts w:ascii="Times New Roman" w:eastAsia="Times New Roman" w:hAnsi="Times New Roman" w:cs="Times New Roman"/>
          <w:sz w:val="24"/>
          <w:szCs w:val="24"/>
        </w:rPr>
        <w:t>электронасосные</w:t>
      </w:r>
      <w:proofErr w:type="spellEnd"/>
      <w:r w:rsidRPr="00580464">
        <w:rPr>
          <w:rFonts w:ascii="Times New Roman" w:eastAsia="Times New Roman" w:hAnsi="Times New Roman" w:cs="Times New Roman"/>
          <w:sz w:val="24"/>
          <w:szCs w:val="24"/>
        </w:rPr>
        <w:t xml:space="preserve"> агрегаты марки ЦНС.   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>В случае невозможности обеспечения заданных параметров работы насосами ЦНС, а также по желанию Заказчика, БКНС могут комплектоваться горизонтальными или плунжерными насосными агрегатами как отечественного, так и импортного производства.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3" w:tgtFrame="_parent" w:history="1"/>
      <w:r w:rsidRPr="00580464">
        <w:rPr>
          <w:rFonts w:ascii="Times New Roman" w:eastAsia="Times New Roman" w:hAnsi="Times New Roman" w:cs="Times New Roman"/>
          <w:sz w:val="24"/>
          <w:szCs w:val="24"/>
        </w:rPr>
        <w:t>В состав обвязки каждого насосного агрегата входят: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>- приемный и нагнетательный трубопроводы, которые включают в себя запорную арматуру, обратный клапан; 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>- трубопроводы и запорная арматура подачи масла для смазки и охлаждения подшипников насосов и электродвигателей; </w:t>
      </w:r>
      <w:r w:rsidRPr="00580464">
        <w:rPr>
          <w:rFonts w:ascii="Times New Roman" w:eastAsia="Times New Roman" w:hAnsi="Times New Roman" w:cs="Times New Roman"/>
          <w:sz w:val="24"/>
          <w:szCs w:val="24"/>
        </w:rPr>
        <w:br/>
        <w:t>- трубопроводы дренажные. </w:t>
      </w: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</w:p>
    <w:p w:rsidR="00CB05E5" w:rsidRPr="00C35CDA" w:rsidRDefault="00CB05E5" w:rsidP="00D97872">
      <w:pPr>
        <w:pageBreakBefore/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lastRenderedPageBreak/>
        <w:t>Дожимная насосная станция</w:t>
      </w: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73025</wp:posOffset>
            </wp:positionV>
            <wp:extent cx="5667375" cy="7620000"/>
            <wp:effectExtent l="19050" t="0" r="9525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872" w:rsidRDefault="00D97872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05E5" w:rsidRPr="00162BFA" w:rsidRDefault="00CB05E5" w:rsidP="00D97872">
      <w:pPr>
        <w:pageBreakBefore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тех случаях, когда расстояние от кустов скважин до ЦПС велико, а устьевого давления недостаточно для перекачки флюидов, сооружают ДНС. На ДНС смесь попадает по нефтесборным трубопроводам после ГЗУ.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 ДНС входят следующие блочные сооружения: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первой ступени сепарации с предварительным отбором газа;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предварительного обезвоживания и очистки пластовой воды;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замера нефти, газа и воды;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насосный и блок компрессорный воздуха;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закачки реагента перед первой ступенью сепарации;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закачки ингибиторов в </w:t>
      </w:r>
      <w:proofErr w:type="spellStart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газо</w:t>
      </w:r>
      <w:proofErr w:type="spellEnd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 и нефтепроводы;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аварийных емкостей.</w:t>
      </w:r>
    </w:p>
    <w:p w:rsidR="00D97872" w:rsidRDefault="00D97872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05E5" w:rsidRDefault="00CB05E5" w:rsidP="00D9787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Сооружение ДНС необходимо потому, что насосное оборудование не позволяет перекачивать смеси с большим содержанием газа из-за возникновения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кавитационных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процессов. Газ, отделившийся в результате снижения давления на первой ступени сепарации, чаще всего подается на факел сжигания или для использования на местные нужды. Нефть и вода с растворенным оставшимся газом поступают в сепараторы второй ступени на ЦПС и УПН.</w:t>
      </w:r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8" w:name="sect6"/>
      <w:bookmarkEnd w:id="8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Центральный пункт сбора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ЦПС сырая нефть проходит полный цикл обработки, который включает двух- или трехступенчатое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разгазирование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нефти с помощью сепараторов и доведение нефти по упругости насыщенных паров до необходимых кондиций. Газ после сепарации очищается от капельных жидкостей и подается на утилизацию или переработку. Газ первой и второй ступени сепарации транспортируется под собственным давлением. Газ концевой ступени для дальнейшего использования требует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компримирования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05E5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Здесь же на ЦПС производится обезвоживание и </w:t>
      </w:r>
      <w:proofErr w:type="spellStart"/>
      <w:proofErr w:type="gram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обессоли-вание</w:t>
      </w:r>
      <w:proofErr w:type="spellEnd"/>
      <w:proofErr w:type="gram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нефти до товарных кондиций. Попутно добываемые воды отделяются от сырой нефти на установке подготовки нефти (УПН) в составе ЦПС. В специальном резервуаре происходит отстаивание нефти, подогрев нефтяной эмульсии в трубчатых печах и обессоливание. После этого товарная нефть поступает в резервуар с последующей откачкой в МН.</w:t>
      </w: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29210</wp:posOffset>
            </wp:positionV>
            <wp:extent cx="5076825" cy="2952750"/>
            <wp:effectExtent l="19050" t="0" r="9525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7872" w:rsidRDefault="00D97872" w:rsidP="00D9787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05E5" w:rsidRPr="00C35CDA" w:rsidRDefault="00CB05E5" w:rsidP="00D97872">
      <w:pPr>
        <w:pageBreakBefore/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lastRenderedPageBreak/>
        <w:t>Резервуарные парки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резервного парка емкостей - обязательный атрибут всех технологических схем сбора, подготовки и транспортировки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нефгги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 Стандартные резервуары типа РВС используются для создания запасов: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сырья, поступающего на УПН, необходимого в количестве суточного объема продукции скважин;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товарной нефти в объеме суточной производительности УПН.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резервуары различных объемов необходимы для приема пластовых и сточных вод, а также для аварийных сбросов.</w:t>
      </w:r>
    </w:p>
    <w:p w:rsidR="00CB05E5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сброса парафиновых отложений от зачистки (пропарки) резервуаров устраиваются земляные амбары-накопители. </w:t>
      </w:r>
      <w:proofErr w:type="gram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 резервуары являются источником загрязнения атмосферы за счет испарения хранящихся в них УВ.</w:t>
      </w:r>
      <w:proofErr w:type="gramEnd"/>
    </w:p>
    <w:p w:rsidR="00621329" w:rsidRPr="00162BFA" w:rsidRDefault="00621329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9" w:name="sect8"/>
      <w:bookmarkEnd w:id="9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Компрессорные станции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 могут быть самостоятельными объектами обустройства месторождений или входить в комплекс технологических сооружений ЦПС. КС предназначены для подачи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нефгтяного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газа на ГПЗ, для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компримирования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газа в системе газлифтной добычи и при подготовке его к транспортировке.</w:t>
      </w:r>
    </w:p>
    <w:p w:rsidR="00CB05E5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удаления газа из полости поршневого компрессора на приемном газопроводе каждой ступени сжатия компрессора предусматривается свеча сброса газа с установкой на ней запорной арматуры. Высота свечи не менее 5 м и определяется расчетами рассеивания газа.</w:t>
      </w:r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10" w:name="sect9"/>
      <w:bookmarkEnd w:id="10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Факельная система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 факельную систему аварийного сжигания ДНС направляется нефтяной газ, который не может быть принят к транспортировке, а также газ от продувки оборудования и трубопроводов.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Диаметр и высота факела определяются расчетом с учетом допустимой концентрации вредных веще</w:t>
      </w:r>
      <w:proofErr w:type="gram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воздуха, а также допустимых тепловых воздействий на человека и объекты. Высота трубы должна быть не менее 10 м, а для газов, содержащих сероводород, не менее - 30 м. Скорость газа в устье факельного ствола принимается с учетом исключения отрыва пламени, но не более 80 м/</w:t>
      </w:r>
      <w:proofErr w:type="gram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Факельная система ЦПС предусматривается для сброса газов и паров: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постоянных - от установок регенерации сорбентов и стабилизации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УВ-конденсатов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;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периодических - перед освобождением аппаратов перед пропаркой, продувкой и ремонтом;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аварийных - при сбросе от предохранительных клапанов и других аварийных сбросах.</w:t>
      </w:r>
    </w:p>
    <w:p w:rsidR="00CB05E5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Факел оборудуется автоматическим дистанционным зажиганием и самостоятельным подводом топливного газа к запальному устройству. Для улавливания конденсата перед факельной трубой размещается </w:t>
      </w:r>
      <w:proofErr w:type="spellStart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конденсатосборник</w:t>
      </w:r>
      <w:proofErr w:type="spellEnd"/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05E5" w:rsidRPr="00C35CDA" w:rsidRDefault="00CB05E5" w:rsidP="004877D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11" w:name="sect10"/>
      <w:bookmarkEnd w:id="11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Узлы ввода реагента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Узлы ввода реагента на объектах сбора и транспортировки нефти и газа включают: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 xml:space="preserve">блок для дозирования и подачи </w:t>
      </w:r>
      <w:proofErr w:type="spellStart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деэмульгаторов</w:t>
      </w:r>
      <w:proofErr w:type="spellEnd"/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;</w:t>
      </w:r>
    </w:p>
    <w:p w:rsidR="00CB05E5" w:rsidRPr="00162BF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блоки для дозирования и подачи ингибиторов и химреактивов;</w:t>
      </w:r>
    </w:p>
    <w:p w:rsidR="00CB05E5" w:rsidRDefault="00CB05E5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склад для </w:t>
      </w:r>
      <w:r w:rsidRPr="00162BFA">
        <w:rPr>
          <w:rFonts w:ascii="Times New Roman" w:eastAsia="Times New Roman" w:hAnsi="Times New Roman" w:cs="Times New Roman"/>
          <w:color w:val="008000"/>
          <w:sz w:val="24"/>
          <w:szCs w:val="24"/>
          <w:u w:val="single"/>
          <w:bdr w:val="none" w:sz="0" w:space="0" w:color="auto" w:frame="1"/>
        </w:rPr>
        <w:t>хранения</w:t>
      </w:r>
      <w:r w:rsidRPr="00162BFA">
        <w:rPr>
          <w:rFonts w:ascii="Times New Roman" w:eastAsia="Times New Roman" w:hAnsi="Times New Roman" w:cs="Times New Roman"/>
          <w:color w:val="3F3E42"/>
          <w:sz w:val="24"/>
          <w:szCs w:val="24"/>
        </w:rPr>
        <w:t> химреактивов.</w:t>
      </w:r>
    </w:p>
    <w:p w:rsidR="00621329" w:rsidRPr="00162BFA" w:rsidRDefault="00621329" w:rsidP="00C35CDA">
      <w:pPr>
        <w:spacing w:after="0"/>
        <w:jc w:val="both"/>
        <w:rPr>
          <w:rFonts w:ascii="Times New Roman" w:eastAsia="Times New Roman" w:hAnsi="Times New Roman" w:cs="Times New Roman"/>
          <w:color w:val="3F3E42"/>
          <w:sz w:val="24"/>
          <w:szCs w:val="24"/>
        </w:rPr>
      </w:pPr>
    </w:p>
    <w:p w:rsidR="00CB05E5" w:rsidRPr="00C35CDA" w:rsidRDefault="00CB05E5" w:rsidP="00C35CD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</w:pPr>
      <w:bookmarkStart w:id="12" w:name="sect11"/>
      <w:bookmarkEnd w:id="12"/>
      <w:r w:rsidRPr="00C35CDA">
        <w:rPr>
          <w:rFonts w:ascii="Times New Roman" w:eastAsia="Times New Roman" w:hAnsi="Times New Roman" w:cs="Times New Roman"/>
          <w:b/>
          <w:bCs/>
          <w:color w:val="3F3E42"/>
          <w:sz w:val="36"/>
          <w:szCs w:val="36"/>
        </w:rPr>
        <w:t>Трубопроводы нефти и газа</w:t>
      </w:r>
    </w:p>
    <w:p w:rsidR="00CB05E5" w:rsidRPr="00162BFA" w:rsidRDefault="00CB05E5" w:rsidP="0062132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BFA"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систему сбора и транспортировки продукции добывающих скважин входят: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выкидные трубопроводы от устья скважин до ГЗУ;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коллекторы, обеспечивающие сбор продукции от ГЗУ до пунктов первой ступени сепарации ДНС или ЦПС;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нефтепроводы для подачи </w:t>
      </w:r>
      <w:proofErr w:type="spellStart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газонасыщенной</w:t>
      </w:r>
      <w:proofErr w:type="spellEnd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 или </w:t>
      </w:r>
      <w:proofErr w:type="spellStart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разгазированной</w:t>
      </w:r>
      <w:proofErr w:type="spellEnd"/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 xml:space="preserve"> обводненной нефти или безводной нефти от пунктов сбора и ДНС до ЦПС;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proofErr w:type="gramStart"/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нефтепроводы для транспортирования товарной не4Ъти от ЦПС до головной НПС магистрального трубопровода:</w:t>
      </w:r>
      <w:proofErr w:type="gramEnd"/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газопроводы для подачи нефтяного газа от установок сепарации до УПГ, КС, ЦПС, ГПЗ и собственных нужд:</w:t>
      </w:r>
    </w:p>
    <w:p w:rsidR="00CB05E5" w:rsidRPr="00621329" w:rsidRDefault="00621329" w:rsidP="00C35CDA">
      <w:pPr>
        <w:spacing w:after="0"/>
        <w:jc w:val="both"/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</w:pPr>
      <w:r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-</w:t>
      </w:r>
      <w:r w:rsidR="00CB05E5" w:rsidRPr="00621329">
        <w:rPr>
          <w:rFonts w:ascii="Times New Roman" w:eastAsia="Times New Roman" w:hAnsi="Times New Roman" w:cs="Times New Roman"/>
          <w:i/>
          <w:color w:val="3F3E42"/>
          <w:sz w:val="24"/>
          <w:szCs w:val="24"/>
        </w:rPr>
        <w:t>газопроводы для подачи газа от ЦПС до головной КС магистрального трубопровода.</w:t>
      </w:r>
    </w:p>
    <w:sectPr w:rsidR="00CB05E5" w:rsidRPr="00621329" w:rsidSect="002D2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4FE4"/>
    <w:multiLevelType w:val="multilevel"/>
    <w:tmpl w:val="2590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C13E2"/>
    <w:multiLevelType w:val="multilevel"/>
    <w:tmpl w:val="00C2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75509"/>
    <w:multiLevelType w:val="multilevel"/>
    <w:tmpl w:val="DE50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13074"/>
    <w:multiLevelType w:val="multilevel"/>
    <w:tmpl w:val="F8C8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16C39"/>
    <w:multiLevelType w:val="multilevel"/>
    <w:tmpl w:val="2FC6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A1098"/>
    <w:multiLevelType w:val="multilevel"/>
    <w:tmpl w:val="A7B6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FF1570"/>
    <w:multiLevelType w:val="multilevel"/>
    <w:tmpl w:val="5D84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5450A3"/>
    <w:multiLevelType w:val="multilevel"/>
    <w:tmpl w:val="9CF2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857BC8"/>
    <w:multiLevelType w:val="multilevel"/>
    <w:tmpl w:val="DE78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E0637"/>
    <w:multiLevelType w:val="multilevel"/>
    <w:tmpl w:val="504C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8958E6"/>
    <w:multiLevelType w:val="multilevel"/>
    <w:tmpl w:val="50C2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2B09AD"/>
    <w:multiLevelType w:val="multilevel"/>
    <w:tmpl w:val="B7CC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103C82"/>
    <w:multiLevelType w:val="multilevel"/>
    <w:tmpl w:val="F110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0A3828"/>
    <w:multiLevelType w:val="multilevel"/>
    <w:tmpl w:val="114A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BE456F"/>
    <w:multiLevelType w:val="multilevel"/>
    <w:tmpl w:val="FB6E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722A9F"/>
    <w:multiLevelType w:val="multilevel"/>
    <w:tmpl w:val="9BC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C76865"/>
    <w:multiLevelType w:val="multilevel"/>
    <w:tmpl w:val="6A18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390DFE"/>
    <w:multiLevelType w:val="multilevel"/>
    <w:tmpl w:val="0472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1E6561"/>
    <w:multiLevelType w:val="multilevel"/>
    <w:tmpl w:val="F54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6770BA"/>
    <w:multiLevelType w:val="multilevel"/>
    <w:tmpl w:val="CBE6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946265"/>
    <w:multiLevelType w:val="multilevel"/>
    <w:tmpl w:val="F172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BE26DE"/>
    <w:multiLevelType w:val="multilevel"/>
    <w:tmpl w:val="BBF0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8E216A"/>
    <w:multiLevelType w:val="multilevel"/>
    <w:tmpl w:val="12FC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717B94"/>
    <w:multiLevelType w:val="multilevel"/>
    <w:tmpl w:val="5630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"/>
  </w:num>
  <w:num w:numId="3">
    <w:abstractNumId w:val="7"/>
  </w:num>
  <w:num w:numId="4">
    <w:abstractNumId w:val="15"/>
  </w:num>
  <w:num w:numId="5">
    <w:abstractNumId w:val="0"/>
  </w:num>
  <w:num w:numId="6">
    <w:abstractNumId w:val="23"/>
  </w:num>
  <w:num w:numId="7">
    <w:abstractNumId w:val="3"/>
  </w:num>
  <w:num w:numId="8">
    <w:abstractNumId w:val="18"/>
  </w:num>
  <w:num w:numId="9">
    <w:abstractNumId w:val="1"/>
  </w:num>
  <w:num w:numId="10">
    <w:abstractNumId w:val="5"/>
  </w:num>
  <w:num w:numId="11">
    <w:abstractNumId w:val="19"/>
  </w:num>
  <w:num w:numId="12">
    <w:abstractNumId w:val="14"/>
  </w:num>
  <w:num w:numId="13">
    <w:abstractNumId w:val="6"/>
  </w:num>
  <w:num w:numId="14">
    <w:abstractNumId w:val="4"/>
  </w:num>
  <w:num w:numId="15">
    <w:abstractNumId w:val="20"/>
  </w:num>
  <w:num w:numId="16">
    <w:abstractNumId w:val="22"/>
  </w:num>
  <w:num w:numId="17">
    <w:abstractNumId w:val="16"/>
  </w:num>
  <w:num w:numId="18">
    <w:abstractNumId w:val="12"/>
  </w:num>
  <w:num w:numId="19">
    <w:abstractNumId w:val="17"/>
  </w:num>
  <w:num w:numId="20">
    <w:abstractNumId w:val="13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032B"/>
    <w:rsid w:val="000C5BF3"/>
    <w:rsid w:val="00162BFA"/>
    <w:rsid w:val="00224221"/>
    <w:rsid w:val="00253D69"/>
    <w:rsid w:val="002D2276"/>
    <w:rsid w:val="004877DB"/>
    <w:rsid w:val="00621329"/>
    <w:rsid w:val="00734179"/>
    <w:rsid w:val="008B7390"/>
    <w:rsid w:val="00904016"/>
    <w:rsid w:val="00BA1F8D"/>
    <w:rsid w:val="00C35CDA"/>
    <w:rsid w:val="00CB05E5"/>
    <w:rsid w:val="00D97872"/>
    <w:rsid w:val="00E32796"/>
    <w:rsid w:val="00FB0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5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5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35C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3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uralts.ru/production/catalog/bkns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uralts.ru/production/catalog/Shema/YPSV.jpg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://www.uralts.ru/production/catalog/YPN1.jpg" TargetMode="External"/><Relationship Id="rId23" Type="http://schemas.openxmlformats.org/officeDocument/2006/relationships/hyperlink" Target="http://www.uralts.ru/production/catalog/BKNS_kz.jpg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uralts.ru/production/catalog/BKNS_kz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2529</Words>
  <Characters>14419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2014-12-14T04:12:00Z</dcterms:created>
  <dcterms:modified xsi:type="dcterms:W3CDTF">2014-12-14T06:24:00Z</dcterms:modified>
</cp:coreProperties>
</file>